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95" w:rsidRPr="00535949" w:rsidRDefault="00717395">
      <w:pPr>
        <w:spacing w:line="200" w:lineRule="exact"/>
        <w:rPr>
          <w:rFonts w:ascii="Arial" w:hAnsi="Arial" w:cs="Arial"/>
          <w:sz w:val="30"/>
          <w:szCs w:val="30"/>
        </w:rPr>
      </w:pPr>
      <w:bookmarkStart w:id="0" w:name="_GoBack"/>
      <w:bookmarkEnd w:id="0"/>
    </w:p>
    <w:p w:rsidR="00717395" w:rsidRPr="00535949" w:rsidRDefault="00717395" w:rsidP="001527D8">
      <w:pPr>
        <w:spacing w:before="19"/>
        <w:ind w:left="3798" w:right="4097" w:hanging="3798"/>
        <w:rPr>
          <w:rFonts w:ascii="Arial" w:hAnsi="Arial" w:cs="Arial"/>
          <w:sz w:val="30"/>
          <w:szCs w:val="30"/>
        </w:rPr>
      </w:pPr>
    </w:p>
    <w:p w:rsidR="00717395" w:rsidRPr="00535949" w:rsidRDefault="00717395" w:rsidP="00535949">
      <w:pPr>
        <w:ind w:left="4663" w:right="-59" w:hanging="4663"/>
        <w:jc w:val="center"/>
        <w:outlineLvl w:val="0"/>
        <w:rPr>
          <w:rFonts w:ascii="Arial" w:hAnsi="Arial" w:cs="Arial"/>
          <w:sz w:val="30"/>
          <w:szCs w:val="30"/>
        </w:rPr>
      </w:pPr>
      <w:r w:rsidRPr="00535949">
        <w:rPr>
          <w:rFonts w:ascii="Arial" w:hAnsi="Arial" w:cs="Arial"/>
          <w:b/>
          <w:bCs/>
          <w:sz w:val="30"/>
          <w:szCs w:val="30"/>
        </w:rPr>
        <w:t>TREATY</w:t>
      </w:r>
    </w:p>
    <w:p w:rsidR="00717395" w:rsidRPr="00535949" w:rsidRDefault="00717395" w:rsidP="00535949">
      <w:pPr>
        <w:ind w:right="-59"/>
        <w:jc w:val="center"/>
        <w:rPr>
          <w:rFonts w:ascii="Arial" w:hAnsi="Arial" w:cs="Arial"/>
          <w:b/>
          <w:bCs/>
          <w:sz w:val="30"/>
          <w:szCs w:val="30"/>
        </w:rPr>
      </w:pPr>
      <w:r w:rsidRPr="00535949">
        <w:rPr>
          <w:rFonts w:ascii="Arial" w:hAnsi="Arial" w:cs="Arial"/>
          <w:b/>
          <w:bCs/>
          <w:sz w:val="30"/>
          <w:szCs w:val="30"/>
        </w:rPr>
        <w:t>On Accession of the Republic of Armenia to the Treaty on the Eurasian Economic Union dated 29 May 2014</w:t>
      </w:r>
    </w:p>
    <w:p w:rsidR="00717395" w:rsidRPr="00535949" w:rsidRDefault="00717395" w:rsidP="00535949">
      <w:pPr>
        <w:rPr>
          <w:rFonts w:ascii="Arial" w:hAnsi="Arial" w:cs="Arial"/>
          <w:sz w:val="30"/>
          <w:szCs w:val="30"/>
        </w:rPr>
      </w:pPr>
    </w:p>
    <w:p w:rsidR="00717395" w:rsidRPr="00535949" w:rsidRDefault="00717395" w:rsidP="00535949">
      <w:pPr>
        <w:jc w:val="center"/>
        <w:rPr>
          <w:rFonts w:ascii="Arial" w:hAnsi="Arial" w:cs="Arial"/>
          <w:sz w:val="30"/>
          <w:szCs w:val="30"/>
        </w:rPr>
      </w:pPr>
      <w:r w:rsidRPr="00535949">
        <w:rPr>
          <w:rFonts w:ascii="Arial" w:hAnsi="Arial" w:cs="Arial"/>
          <w:sz w:val="30"/>
          <w:szCs w:val="30"/>
        </w:rPr>
        <w:t>(Minsk, October 10, 2014)</w:t>
      </w:r>
    </w:p>
    <w:p w:rsidR="00717395" w:rsidRPr="00535949" w:rsidRDefault="00717395" w:rsidP="00535949">
      <w:pPr>
        <w:rPr>
          <w:rFonts w:ascii="Arial" w:hAnsi="Arial" w:cs="Arial"/>
          <w:sz w:val="30"/>
          <w:szCs w:val="30"/>
        </w:rPr>
      </w:pPr>
    </w:p>
    <w:p w:rsidR="00717395" w:rsidRPr="000C6254" w:rsidRDefault="00717395" w:rsidP="00057637">
      <w:pPr>
        <w:spacing w:line="357" w:lineRule="auto"/>
        <w:ind w:left="101" w:right="62" w:firstLine="709"/>
        <w:jc w:val="both"/>
        <w:rPr>
          <w:rFonts w:ascii="Arial" w:hAnsi="Arial" w:cs="Arial"/>
          <w:sz w:val="30"/>
          <w:szCs w:val="30"/>
        </w:rPr>
      </w:pPr>
    </w:p>
    <w:p w:rsidR="00717395" w:rsidRPr="00535949" w:rsidRDefault="00717395" w:rsidP="00690F40">
      <w:pPr>
        <w:spacing w:line="336" w:lineRule="auto"/>
        <w:ind w:left="101" w:right="62" w:firstLine="709"/>
        <w:jc w:val="both"/>
        <w:rPr>
          <w:rFonts w:ascii="Arial" w:hAnsi="Arial" w:cs="Arial"/>
          <w:sz w:val="30"/>
          <w:szCs w:val="30"/>
        </w:rPr>
      </w:pPr>
      <w:r w:rsidRPr="00535949">
        <w:rPr>
          <w:rFonts w:ascii="Arial" w:hAnsi="Arial" w:cs="Arial"/>
          <w:sz w:val="30"/>
          <w:szCs w:val="30"/>
        </w:rPr>
        <w:t>The Republic of Belarus, the Republic of Kazakhstan, and the Russian Federation, on the one hand, and the Republic of Armenia on the other (together hereinafter referred to as “the Parties”),</w:t>
      </w:r>
    </w:p>
    <w:p w:rsidR="00717395" w:rsidRPr="00535949" w:rsidRDefault="00717395" w:rsidP="00690F40">
      <w:pPr>
        <w:spacing w:line="336" w:lineRule="auto"/>
        <w:ind w:left="101" w:right="62" w:firstLine="709"/>
        <w:jc w:val="both"/>
        <w:rPr>
          <w:rFonts w:ascii="Arial" w:hAnsi="Arial" w:cs="Arial"/>
          <w:sz w:val="30"/>
          <w:szCs w:val="30"/>
        </w:rPr>
      </w:pPr>
      <w:r w:rsidRPr="00535949">
        <w:rPr>
          <w:rFonts w:ascii="Arial" w:hAnsi="Arial" w:cs="Arial"/>
          <w:sz w:val="30"/>
          <w:szCs w:val="30"/>
        </w:rPr>
        <w:t>Reaffirming the friendly ties connecting the Parties and their peoples, and the aspiration to ensure their prosperity</w:t>
      </w:r>
    </w:p>
    <w:p w:rsidR="00717395" w:rsidRPr="00535949" w:rsidRDefault="00717395" w:rsidP="00690F40">
      <w:pPr>
        <w:spacing w:line="336" w:lineRule="auto"/>
        <w:ind w:left="101" w:right="65" w:firstLine="709"/>
        <w:jc w:val="both"/>
        <w:rPr>
          <w:rFonts w:ascii="Arial" w:hAnsi="Arial" w:cs="Arial"/>
          <w:sz w:val="30"/>
          <w:szCs w:val="30"/>
        </w:rPr>
      </w:pPr>
      <w:r w:rsidRPr="00535949">
        <w:rPr>
          <w:rFonts w:ascii="Arial" w:hAnsi="Arial" w:cs="Arial"/>
          <w:sz w:val="30"/>
          <w:szCs w:val="30"/>
        </w:rPr>
        <w:t xml:space="preserve">Committed to giving a new impulse to the development of closer integration and to the rapprochement of the Parties’ economies with </w:t>
      </w:r>
      <w:r w:rsidRPr="00535949">
        <w:rPr>
          <w:rFonts w:ascii="Arial" w:hAnsi="Arial" w:cs="Arial"/>
          <w:sz w:val="30"/>
          <w:szCs w:val="30"/>
        </w:rPr>
        <w:br/>
        <w:t>a view to social progress and improving the well-being of the peoples;</w:t>
      </w:r>
    </w:p>
    <w:p w:rsidR="00717395" w:rsidRPr="00535949" w:rsidRDefault="00717395" w:rsidP="00690F40">
      <w:pPr>
        <w:spacing w:line="336" w:lineRule="auto"/>
        <w:ind w:left="101" w:right="65" w:firstLine="709"/>
        <w:jc w:val="both"/>
        <w:rPr>
          <w:rFonts w:ascii="Arial" w:hAnsi="Arial" w:cs="Arial"/>
          <w:sz w:val="30"/>
          <w:szCs w:val="30"/>
        </w:rPr>
      </w:pPr>
      <w:r w:rsidRPr="00535949">
        <w:rPr>
          <w:rFonts w:ascii="Arial" w:hAnsi="Arial" w:cs="Arial"/>
          <w:sz w:val="30"/>
          <w:szCs w:val="30"/>
        </w:rPr>
        <w:t>Confirming their interest in the development of the Eurasian integration process;</w:t>
      </w:r>
    </w:p>
    <w:p w:rsidR="00717395" w:rsidRPr="00535949" w:rsidRDefault="00717395" w:rsidP="00690F40">
      <w:pPr>
        <w:spacing w:line="336" w:lineRule="auto"/>
        <w:ind w:left="101" w:right="65" w:firstLine="709"/>
        <w:jc w:val="both"/>
        <w:rPr>
          <w:rFonts w:ascii="Arial" w:hAnsi="Arial" w:cs="Arial"/>
          <w:sz w:val="30"/>
          <w:szCs w:val="30"/>
        </w:rPr>
      </w:pPr>
      <w:r w:rsidRPr="00535949">
        <w:rPr>
          <w:rFonts w:ascii="Arial" w:hAnsi="Arial" w:cs="Arial"/>
          <w:sz w:val="30"/>
          <w:szCs w:val="30"/>
        </w:rPr>
        <w:t>Guided by the Statement of the heads of the Republic of Belarus, the Republic of Kazakhstan, the Russian Federation, and the Republic of Armenia dated 24 October 2013 about the participation of the Republic of Armenia in the Eurasian integration process;</w:t>
      </w:r>
    </w:p>
    <w:p w:rsidR="00717395" w:rsidRPr="00535949" w:rsidRDefault="00717395" w:rsidP="00690F40">
      <w:pPr>
        <w:spacing w:line="336" w:lineRule="auto"/>
        <w:ind w:left="101" w:right="65" w:firstLine="709"/>
        <w:jc w:val="both"/>
        <w:rPr>
          <w:rFonts w:ascii="Arial" w:hAnsi="Arial" w:cs="Arial"/>
          <w:sz w:val="30"/>
          <w:szCs w:val="30"/>
        </w:rPr>
      </w:pPr>
      <w:r w:rsidRPr="00535949">
        <w:rPr>
          <w:rFonts w:ascii="Arial" w:hAnsi="Arial" w:cs="Arial"/>
          <w:sz w:val="30"/>
          <w:szCs w:val="30"/>
        </w:rPr>
        <w:t xml:space="preserve">Taking into account that international treaties underlying the formation of the contractual-legal framework of the Customs Union and the Common Economic Space have become the basis of the Treaty on the Eurasian Economic Union dated 29 May 2014; </w:t>
      </w:r>
    </w:p>
    <w:p w:rsidR="00717395" w:rsidRPr="00535949" w:rsidRDefault="00717395" w:rsidP="00690F40">
      <w:pPr>
        <w:spacing w:line="336" w:lineRule="auto"/>
        <w:ind w:left="101" w:right="65" w:firstLine="709"/>
        <w:jc w:val="both"/>
        <w:rPr>
          <w:rFonts w:ascii="Arial" w:hAnsi="Arial" w:cs="Arial"/>
          <w:sz w:val="30"/>
          <w:szCs w:val="30"/>
        </w:rPr>
      </w:pPr>
      <w:r w:rsidRPr="00535949">
        <w:rPr>
          <w:rFonts w:ascii="Arial" w:hAnsi="Arial" w:cs="Arial"/>
          <w:sz w:val="30"/>
          <w:szCs w:val="30"/>
        </w:rPr>
        <w:t>Acknowledging the readiness of the Republic of Armenia to honor the obligations stipulated by the aforementioned international treaties; and</w:t>
      </w:r>
    </w:p>
    <w:p w:rsidR="00717395" w:rsidRPr="00535949" w:rsidRDefault="00717395" w:rsidP="00690F40">
      <w:pPr>
        <w:spacing w:line="336" w:lineRule="auto"/>
        <w:ind w:left="101" w:right="65" w:firstLine="709"/>
        <w:jc w:val="both"/>
        <w:rPr>
          <w:rFonts w:ascii="Arial" w:hAnsi="Arial" w:cs="Arial"/>
          <w:sz w:val="30"/>
          <w:szCs w:val="30"/>
        </w:rPr>
      </w:pPr>
      <w:r w:rsidRPr="00535949">
        <w:rPr>
          <w:rFonts w:ascii="Arial" w:hAnsi="Arial" w:cs="Arial"/>
          <w:sz w:val="30"/>
          <w:szCs w:val="30"/>
        </w:rPr>
        <w:lastRenderedPageBreak/>
        <w:t xml:space="preserve">Taking into account that the Republic of Armenia has implemented the measures necessary for the Republic of Armenia to accede to the Customs Union and the Common Economic Space of the Republic of Belarus, the Republic of Kazakhstan, and the Russian Federation, </w:t>
      </w:r>
    </w:p>
    <w:p w:rsidR="00717395" w:rsidRPr="00535949" w:rsidRDefault="00717395" w:rsidP="00690F40">
      <w:pPr>
        <w:spacing w:before="5" w:line="336" w:lineRule="auto"/>
        <w:ind w:left="821"/>
        <w:jc w:val="both"/>
        <w:rPr>
          <w:rFonts w:ascii="Arial" w:hAnsi="Arial" w:cs="Arial"/>
          <w:spacing w:val="1"/>
          <w:sz w:val="30"/>
          <w:szCs w:val="30"/>
        </w:rPr>
      </w:pPr>
      <w:r w:rsidRPr="00535949">
        <w:rPr>
          <w:rFonts w:ascii="Arial" w:hAnsi="Arial" w:cs="Arial"/>
          <w:spacing w:val="1"/>
          <w:sz w:val="30"/>
          <w:szCs w:val="30"/>
        </w:rPr>
        <w:t>Have hereby agreed on the following:</w:t>
      </w:r>
    </w:p>
    <w:p w:rsidR="00717395" w:rsidRPr="00535949" w:rsidRDefault="00717395" w:rsidP="0087236B">
      <w:pPr>
        <w:jc w:val="both"/>
        <w:rPr>
          <w:rFonts w:ascii="Arial" w:hAnsi="Arial" w:cs="Arial"/>
          <w:sz w:val="30"/>
          <w:szCs w:val="30"/>
        </w:rPr>
      </w:pPr>
    </w:p>
    <w:p w:rsidR="00717395" w:rsidRPr="000C6254" w:rsidRDefault="00717395" w:rsidP="0087236B">
      <w:pPr>
        <w:ind w:left="4199" w:right="4085"/>
        <w:jc w:val="center"/>
        <w:outlineLvl w:val="0"/>
        <w:rPr>
          <w:rFonts w:ascii="Arial" w:hAnsi="Arial" w:cs="Arial"/>
          <w:sz w:val="30"/>
          <w:szCs w:val="30"/>
        </w:rPr>
      </w:pPr>
    </w:p>
    <w:p w:rsidR="00717395" w:rsidRPr="00535949" w:rsidRDefault="00717395" w:rsidP="0087236B">
      <w:pPr>
        <w:ind w:left="4199" w:right="4085"/>
        <w:jc w:val="center"/>
        <w:outlineLvl w:val="0"/>
        <w:rPr>
          <w:rFonts w:ascii="Arial" w:hAnsi="Arial" w:cs="Arial"/>
          <w:sz w:val="30"/>
          <w:szCs w:val="30"/>
        </w:rPr>
      </w:pPr>
      <w:r w:rsidRPr="00535949">
        <w:rPr>
          <w:rFonts w:ascii="Arial" w:hAnsi="Arial" w:cs="Arial"/>
          <w:sz w:val="30"/>
          <w:szCs w:val="30"/>
        </w:rPr>
        <w:t>Article</w:t>
      </w:r>
      <w:r w:rsidRPr="0087236B">
        <w:rPr>
          <w:rFonts w:ascii="Arial" w:hAnsi="Arial" w:cs="Arial"/>
          <w:sz w:val="30"/>
          <w:szCs w:val="30"/>
        </w:rPr>
        <w:t xml:space="preserve"> </w:t>
      </w:r>
      <w:r w:rsidRPr="00535949">
        <w:rPr>
          <w:rFonts w:ascii="Arial" w:hAnsi="Arial" w:cs="Arial"/>
          <w:sz w:val="30"/>
          <w:szCs w:val="30"/>
        </w:rPr>
        <w:t>1</w:t>
      </w:r>
    </w:p>
    <w:p w:rsidR="00717395" w:rsidRPr="00535949" w:rsidRDefault="00717395" w:rsidP="0087236B">
      <w:pPr>
        <w:rPr>
          <w:rFonts w:ascii="Arial" w:hAnsi="Arial" w:cs="Arial"/>
          <w:sz w:val="30"/>
          <w:szCs w:val="30"/>
        </w:rPr>
      </w:pPr>
    </w:p>
    <w:p w:rsidR="00717395" w:rsidRPr="00535949" w:rsidRDefault="00717395" w:rsidP="00690F40">
      <w:pPr>
        <w:spacing w:line="336" w:lineRule="auto"/>
        <w:ind w:left="101" w:right="61" w:firstLine="709"/>
        <w:jc w:val="both"/>
        <w:rPr>
          <w:rFonts w:ascii="Arial" w:hAnsi="Arial" w:cs="Arial"/>
          <w:sz w:val="30"/>
          <w:szCs w:val="30"/>
        </w:rPr>
      </w:pPr>
      <w:r w:rsidRPr="00535949">
        <w:rPr>
          <w:rFonts w:ascii="Arial" w:hAnsi="Arial" w:cs="Arial"/>
          <w:sz w:val="30"/>
          <w:szCs w:val="30"/>
        </w:rPr>
        <w:t>Under this Treaty, the Republic of Armenia accedes to the Treaty on the Eurasian Economic Union dated 29 May 2014, as well as other international treaties concluded in the context of forming the contractual-legal framework of the Customs Union and the Common Economic Space, which are parts of the Eurasian Economic Union law, subject to the list included in Annex 1 to this Treaty, and shall become a member of the Eurasian Economic Union from the date of entry into force of this Treaty.</w:t>
      </w:r>
    </w:p>
    <w:p w:rsidR="00717395" w:rsidRPr="00535949" w:rsidRDefault="00717395" w:rsidP="00690F40">
      <w:pPr>
        <w:spacing w:before="26" w:line="336" w:lineRule="auto"/>
        <w:ind w:left="101" w:right="65" w:firstLine="709"/>
        <w:jc w:val="both"/>
        <w:rPr>
          <w:rFonts w:ascii="Arial" w:hAnsi="Arial" w:cs="Arial"/>
          <w:sz w:val="30"/>
          <w:szCs w:val="30"/>
        </w:rPr>
      </w:pPr>
      <w:r w:rsidRPr="00535949">
        <w:rPr>
          <w:rFonts w:ascii="Arial" w:hAnsi="Arial" w:cs="Arial"/>
          <w:sz w:val="30"/>
          <w:szCs w:val="30"/>
        </w:rPr>
        <w:t>In connection with the accession of the Republic of Armenia to the Treaty on the Eurasian Economic Union dated 29 May 2014 and to the international treaties specified in Annex 1 to this Treaty shall be amended as per Annex 2 to this Treaty.</w:t>
      </w:r>
    </w:p>
    <w:p w:rsidR="00717395" w:rsidRPr="00535949" w:rsidRDefault="00717395" w:rsidP="00690F40">
      <w:pPr>
        <w:spacing w:line="336" w:lineRule="auto"/>
        <w:ind w:left="101" w:right="67" w:firstLine="709"/>
        <w:jc w:val="both"/>
        <w:rPr>
          <w:rFonts w:ascii="Arial" w:hAnsi="Arial" w:cs="Arial"/>
          <w:sz w:val="30"/>
          <w:szCs w:val="30"/>
        </w:rPr>
      </w:pPr>
      <w:r w:rsidRPr="00535949">
        <w:rPr>
          <w:rFonts w:ascii="Arial" w:hAnsi="Arial" w:cs="Arial"/>
          <w:sz w:val="30"/>
          <w:szCs w:val="30"/>
        </w:rPr>
        <w:t xml:space="preserve">The application by the Republic of Armenia of certain provisions of the Treaty on the Eurasian Economic Union dated 29 May 2014 and of the international treaties specified in Annex 1 to this Treaty shall be performed in accordance with conditions and transitional clauses subject to Annex 3 to this Treaty, and taking into account the agreements reached on the application of the Common Customs Tariff </w:t>
      </w:r>
      <w:r w:rsidRPr="00535949">
        <w:rPr>
          <w:rFonts w:ascii="Arial" w:hAnsi="Arial" w:cs="Arial"/>
          <w:sz w:val="30"/>
          <w:szCs w:val="30"/>
        </w:rPr>
        <w:lastRenderedPageBreak/>
        <w:t>of the Eurasian Economic Union in respect of goods listed in Annex 4 to this Treaty.</w:t>
      </w:r>
    </w:p>
    <w:p w:rsidR="00717395" w:rsidRPr="00535949" w:rsidRDefault="00717395" w:rsidP="00690F40">
      <w:pPr>
        <w:spacing w:line="336" w:lineRule="auto"/>
        <w:ind w:left="101" w:right="67" w:firstLine="709"/>
        <w:jc w:val="both"/>
        <w:rPr>
          <w:rFonts w:ascii="Arial" w:hAnsi="Arial" w:cs="Arial"/>
          <w:sz w:val="30"/>
          <w:szCs w:val="30"/>
        </w:rPr>
      </w:pPr>
      <w:r w:rsidRPr="00535949">
        <w:rPr>
          <w:rFonts w:ascii="Arial" w:hAnsi="Arial" w:cs="Arial"/>
          <w:sz w:val="30"/>
          <w:szCs w:val="30"/>
        </w:rPr>
        <w:t>If, at any time prior to the entry into force of this Treaty, an international treaty is signed or enters into force between the Republic of Belarus, the Republic of Kazakhstan, and the Russian Federation on matters related to the functioning of the Customs Union and the Common Economic Space, but such treaty is not specified in Annex 1 to this Treaty, the Republic of Armenia hereby undertakes the obligation to accede to such international treaty as of the date of entry into force of such international treaty, subject to a separate protocol, but no earlier than the date of entry into force of the present Treaty.</w:t>
      </w:r>
    </w:p>
    <w:p w:rsidR="00717395" w:rsidRPr="00535949" w:rsidRDefault="00717395" w:rsidP="0087236B">
      <w:pPr>
        <w:rPr>
          <w:rFonts w:ascii="Arial" w:hAnsi="Arial" w:cs="Arial"/>
          <w:sz w:val="30"/>
          <w:szCs w:val="30"/>
        </w:rPr>
      </w:pPr>
    </w:p>
    <w:p w:rsidR="00717395" w:rsidRPr="00535949" w:rsidRDefault="00717395" w:rsidP="0087236B">
      <w:pPr>
        <w:ind w:left="4199" w:right="4085"/>
        <w:jc w:val="center"/>
        <w:outlineLvl w:val="0"/>
        <w:rPr>
          <w:rFonts w:ascii="Arial" w:hAnsi="Arial" w:cs="Arial"/>
          <w:sz w:val="30"/>
          <w:szCs w:val="30"/>
        </w:rPr>
      </w:pPr>
      <w:r w:rsidRPr="00535949">
        <w:rPr>
          <w:rFonts w:ascii="Arial" w:hAnsi="Arial" w:cs="Arial"/>
          <w:sz w:val="30"/>
          <w:szCs w:val="30"/>
        </w:rPr>
        <w:t>Article</w:t>
      </w:r>
      <w:r w:rsidRPr="0087236B">
        <w:rPr>
          <w:rFonts w:ascii="Arial" w:hAnsi="Arial" w:cs="Arial"/>
          <w:sz w:val="30"/>
          <w:szCs w:val="30"/>
        </w:rPr>
        <w:t xml:space="preserve"> </w:t>
      </w:r>
      <w:r w:rsidRPr="00535949">
        <w:rPr>
          <w:rFonts w:ascii="Arial" w:hAnsi="Arial" w:cs="Arial"/>
          <w:sz w:val="30"/>
          <w:szCs w:val="30"/>
        </w:rPr>
        <w:t>2</w:t>
      </w:r>
    </w:p>
    <w:p w:rsidR="00717395" w:rsidRPr="00535949" w:rsidRDefault="00717395" w:rsidP="0087236B">
      <w:pPr>
        <w:rPr>
          <w:rFonts w:ascii="Arial" w:hAnsi="Arial" w:cs="Arial"/>
          <w:sz w:val="30"/>
          <w:szCs w:val="30"/>
        </w:rPr>
      </w:pPr>
    </w:p>
    <w:p w:rsidR="00717395" w:rsidRPr="00535949" w:rsidRDefault="00717395" w:rsidP="00690F40">
      <w:pPr>
        <w:spacing w:line="336" w:lineRule="auto"/>
        <w:ind w:left="101" w:right="61" w:firstLine="709"/>
        <w:jc w:val="both"/>
        <w:rPr>
          <w:rFonts w:ascii="Arial" w:hAnsi="Arial" w:cs="Arial"/>
          <w:sz w:val="30"/>
          <w:szCs w:val="30"/>
        </w:rPr>
      </w:pPr>
      <w:r w:rsidRPr="00535949">
        <w:rPr>
          <w:rFonts w:ascii="Arial" w:hAnsi="Arial" w:cs="Arial"/>
          <w:sz w:val="30"/>
          <w:szCs w:val="30"/>
        </w:rPr>
        <w:t>Starting from the date of entry into force of the present Treaty, acts of the bodies of the Eurasian Economic Union, as well as decisions of the Supreme Eurasian Economic Council(the Interstate Council of the Eurasian Economic Community (the Supreme body of the Customs Union)) and decisions of the Eurasian Economic Commission (the Commission of the Customs Union), which were in effect on the date of entry into force of this Treaty, shall be subject to application in the territory of the Republic of Armenia with due respect for the provisions stipulated by Annex 3 to this Treaty.</w:t>
      </w:r>
    </w:p>
    <w:p w:rsidR="00717395" w:rsidRPr="00535949" w:rsidRDefault="00717395" w:rsidP="0087236B">
      <w:pPr>
        <w:spacing w:before="21"/>
        <w:ind w:left="4201" w:right="4082"/>
        <w:jc w:val="center"/>
        <w:rPr>
          <w:rFonts w:ascii="Arial" w:hAnsi="Arial" w:cs="Arial"/>
          <w:sz w:val="30"/>
          <w:szCs w:val="30"/>
        </w:rPr>
      </w:pPr>
    </w:p>
    <w:p w:rsidR="00717395" w:rsidRPr="00535949" w:rsidRDefault="00717395" w:rsidP="0087236B">
      <w:pPr>
        <w:spacing w:before="21"/>
        <w:ind w:left="4201" w:right="4082"/>
        <w:jc w:val="center"/>
        <w:outlineLvl w:val="0"/>
        <w:rPr>
          <w:rFonts w:ascii="Arial" w:hAnsi="Arial" w:cs="Arial"/>
          <w:sz w:val="30"/>
          <w:szCs w:val="30"/>
        </w:rPr>
      </w:pPr>
      <w:r w:rsidRPr="00535949">
        <w:rPr>
          <w:rFonts w:ascii="Arial" w:hAnsi="Arial" w:cs="Arial"/>
          <w:sz w:val="30"/>
          <w:szCs w:val="30"/>
        </w:rPr>
        <w:t>Article</w:t>
      </w:r>
      <w:r w:rsidRPr="0087236B">
        <w:rPr>
          <w:rFonts w:ascii="Arial" w:hAnsi="Arial" w:cs="Arial"/>
          <w:sz w:val="30"/>
          <w:szCs w:val="30"/>
        </w:rPr>
        <w:t xml:space="preserve"> </w:t>
      </w:r>
      <w:r w:rsidRPr="00535949">
        <w:rPr>
          <w:rFonts w:ascii="Arial" w:hAnsi="Arial" w:cs="Arial"/>
          <w:sz w:val="30"/>
          <w:szCs w:val="30"/>
        </w:rPr>
        <w:t>3</w:t>
      </w:r>
    </w:p>
    <w:p w:rsidR="00717395" w:rsidRPr="00535949" w:rsidRDefault="00717395" w:rsidP="0087236B">
      <w:pPr>
        <w:rPr>
          <w:rFonts w:ascii="Arial" w:hAnsi="Arial" w:cs="Arial"/>
          <w:sz w:val="30"/>
          <w:szCs w:val="30"/>
        </w:rPr>
      </w:pPr>
    </w:p>
    <w:p w:rsidR="00717395" w:rsidRPr="00535949" w:rsidRDefault="00717395" w:rsidP="00690F40">
      <w:pPr>
        <w:spacing w:line="336" w:lineRule="auto"/>
        <w:ind w:left="101" w:right="66" w:firstLine="709"/>
        <w:jc w:val="both"/>
        <w:rPr>
          <w:rFonts w:ascii="Arial" w:hAnsi="Arial" w:cs="Arial"/>
          <w:spacing w:val="-1"/>
          <w:sz w:val="30"/>
          <w:szCs w:val="30"/>
        </w:rPr>
      </w:pPr>
      <w:r w:rsidRPr="00535949">
        <w:rPr>
          <w:rFonts w:ascii="Arial" w:hAnsi="Arial" w:cs="Arial"/>
          <w:spacing w:val="-1"/>
          <w:sz w:val="30"/>
          <w:szCs w:val="30"/>
        </w:rPr>
        <w:t xml:space="preserve">Provisions regulating matters related to the membership of the Republic of Armenia in the World Trade Organization are defined in Annex 3 to this Treaty. </w:t>
      </w:r>
    </w:p>
    <w:p w:rsidR="00717395" w:rsidRPr="00535949" w:rsidRDefault="00717395" w:rsidP="0087236B">
      <w:pPr>
        <w:spacing w:before="13"/>
        <w:rPr>
          <w:rFonts w:ascii="Arial" w:hAnsi="Arial" w:cs="Arial"/>
          <w:sz w:val="30"/>
          <w:szCs w:val="30"/>
        </w:rPr>
      </w:pPr>
    </w:p>
    <w:p w:rsidR="00717395" w:rsidRPr="00535949" w:rsidRDefault="00717395" w:rsidP="0087236B">
      <w:pPr>
        <w:ind w:left="4199" w:right="4085"/>
        <w:jc w:val="center"/>
        <w:outlineLvl w:val="0"/>
        <w:rPr>
          <w:rFonts w:ascii="Arial" w:hAnsi="Arial" w:cs="Arial"/>
          <w:sz w:val="30"/>
          <w:szCs w:val="30"/>
        </w:rPr>
      </w:pPr>
      <w:r w:rsidRPr="00535949">
        <w:rPr>
          <w:rFonts w:ascii="Arial" w:hAnsi="Arial" w:cs="Arial"/>
          <w:sz w:val="30"/>
          <w:szCs w:val="30"/>
        </w:rPr>
        <w:t>Article</w:t>
      </w:r>
      <w:r w:rsidRPr="00690F40">
        <w:rPr>
          <w:rFonts w:ascii="Arial" w:hAnsi="Arial" w:cs="Arial"/>
          <w:sz w:val="30"/>
          <w:szCs w:val="30"/>
        </w:rPr>
        <w:t xml:space="preserve"> </w:t>
      </w:r>
      <w:r w:rsidRPr="00535949">
        <w:rPr>
          <w:rFonts w:ascii="Arial" w:hAnsi="Arial" w:cs="Arial"/>
          <w:sz w:val="30"/>
          <w:szCs w:val="30"/>
        </w:rPr>
        <w:t>4</w:t>
      </w:r>
    </w:p>
    <w:p w:rsidR="00717395" w:rsidRPr="00535949" w:rsidRDefault="00717395" w:rsidP="0087236B">
      <w:pPr>
        <w:rPr>
          <w:rFonts w:ascii="Arial" w:hAnsi="Arial" w:cs="Arial"/>
          <w:sz w:val="30"/>
          <w:szCs w:val="30"/>
        </w:rPr>
      </w:pPr>
    </w:p>
    <w:p w:rsidR="00717395" w:rsidRPr="00535949" w:rsidRDefault="00717395" w:rsidP="00690F40">
      <w:pPr>
        <w:spacing w:line="336" w:lineRule="auto"/>
        <w:ind w:left="101" w:right="65" w:firstLine="709"/>
        <w:jc w:val="both"/>
        <w:rPr>
          <w:rFonts w:ascii="Arial" w:hAnsi="Arial" w:cs="Arial"/>
          <w:spacing w:val="-2"/>
          <w:sz w:val="30"/>
          <w:szCs w:val="30"/>
        </w:rPr>
      </w:pPr>
      <w:r w:rsidRPr="00535949">
        <w:rPr>
          <w:rFonts w:ascii="Arial" w:hAnsi="Arial" w:cs="Arial"/>
          <w:spacing w:val="-2"/>
          <w:sz w:val="30"/>
          <w:szCs w:val="30"/>
        </w:rPr>
        <w:t xml:space="preserve">The peculiarities of the movement of goods and vehicles from the customs territory of the Eurasian Economic Union, including the territory of the Republic of Armenia, to the customs territory of the Eurasian Economic Union, including the territory of the Republic of Armenia, through territories that are not the customs territory of the Eurasian Economic Union shall be defined in accordance with Annex 5 to the present Treaty. </w:t>
      </w:r>
    </w:p>
    <w:p w:rsidR="00717395" w:rsidRPr="00535949" w:rsidRDefault="00717395" w:rsidP="0087236B">
      <w:pPr>
        <w:rPr>
          <w:rFonts w:ascii="Arial" w:hAnsi="Arial" w:cs="Arial"/>
          <w:sz w:val="30"/>
          <w:szCs w:val="30"/>
        </w:rPr>
      </w:pPr>
    </w:p>
    <w:p w:rsidR="00717395" w:rsidRPr="00535949" w:rsidRDefault="00717395" w:rsidP="0087236B">
      <w:pPr>
        <w:ind w:left="4199" w:right="4085"/>
        <w:jc w:val="center"/>
        <w:outlineLvl w:val="0"/>
        <w:rPr>
          <w:rFonts w:ascii="Arial" w:hAnsi="Arial" w:cs="Arial"/>
          <w:sz w:val="30"/>
          <w:szCs w:val="30"/>
        </w:rPr>
      </w:pPr>
      <w:r w:rsidRPr="00535949">
        <w:rPr>
          <w:rFonts w:ascii="Arial" w:hAnsi="Arial" w:cs="Arial"/>
          <w:sz w:val="30"/>
          <w:szCs w:val="30"/>
        </w:rPr>
        <w:t>Article</w:t>
      </w:r>
      <w:r w:rsidRPr="0087236B">
        <w:rPr>
          <w:rFonts w:ascii="Arial" w:hAnsi="Arial" w:cs="Arial"/>
          <w:sz w:val="30"/>
          <w:szCs w:val="30"/>
        </w:rPr>
        <w:t xml:space="preserve"> </w:t>
      </w:r>
      <w:r w:rsidRPr="00535949">
        <w:rPr>
          <w:rFonts w:ascii="Arial" w:hAnsi="Arial" w:cs="Arial"/>
          <w:sz w:val="30"/>
          <w:szCs w:val="30"/>
        </w:rPr>
        <w:t>5</w:t>
      </w:r>
    </w:p>
    <w:p w:rsidR="00717395" w:rsidRPr="00535949" w:rsidRDefault="00717395" w:rsidP="0087236B">
      <w:pPr>
        <w:rPr>
          <w:rFonts w:ascii="Arial" w:hAnsi="Arial" w:cs="Arial"/>
          <w:sz w:val="30"/>
          <w:szCs w:val="30"/>
        </w:rPr>
      </w:pPr>
    </w:p>
    <w:p w:rsidR="00717395" w:rsidRPr="00535949" w:rsidRDefault="00717395" w:rsidP="00690F40">
      <w:pPr>
        <w:spacing w:line="336" w:lineRule="auto"/>
        <w:ind w:left="101" w:right="65" w:firstLine="709"/>
        <w:jc w:val="both"/>
        <w:rPr>
          <w:rFonts w:ascii="Arial" w:hAnsi="Arial" w:cs="Arial"/>
          <w:sz w:val="30"/>
          <w:szCs w:val="30"/>
        </w:rPr>
      </w:pPr>
      <w:r w:rsidRPr="00535949">
        <w:rPr>
          <w:rFonts w:ascii="Arial" w:hAnsi="Arial" w:cs="Arial"/>
          <w:sz w:val="30"/>
          <w:szCs w:val="30"/>
        </w:rPr>
        <w:t xml:space="preserve">Disputes related to the interpretation and/or application of the provisions of the present Treaty shall be resolved in accordance with Article 112 of the Treaty on the Eurasian Economic Union </w:t>
      </w:r>
      <w:r w:rsidRPr="0087236B">
        <w:rPr>
          <w:rFonts w:ascii="Arial" w:hAnsi="Arial" w:cs="Arial"/>
          <w:sz w:val="30"/>
          <w:szCs w:val="30"/>
        </w:rPr>
        <w:br/>
      </w:r>
      <w:r w:rsidRPr="00535949">
        <w:rPr>
          <w:rFonts w:ascii="Arial" w:hAnsi="Arial" w:cs="Arial"/>
          <w:sz w:val="30"/>
          <w:szCs w:val="30"/>
        </w:rPr>
        <w:t>dated 29 May 2014.</w:t>
      </w:r>
    </w:p>
    <w:p w:rsidR="00717395" w:rsidRPr="00535949" w:rsidRDefault="00717395" w:rsidP="0087236B">
      <w:pPr>
        <w:rPr>
          <w:rFonts w:ascii="Arial" w:hAnsi="Arial" w:cs="Arial"/>
          <w:sz w:val="30"/>
          <w:szCs w:val="30"/>
        </w:rPr>
      </w:pPr>
    </w:p>
    <w:p w:rsidR="00717395" w:rsidRPr="00535949" w:rsidRDefault="00717395" w:rsidP="0087236B">
      <w:pPr>
        <w:ind w:left="4199" w:right="4085"/>
        <w:jc w:val="center"/>
        <w:outlineLvl w:val="0"/>
        <w:rPr>
          <w:rFonts w:ascii="Arial" w:hAnsi="Arial" w:cs="Arial"/>
          <w:sz w:val="30"/>
          <w:szCs w:val="30"/>
        </w:rPr>
      </w:pPr>
      <w:r w:rsidRPr="00535949">
        <w:rPr>
          <w:rFonts w:ascii="Arial" w:hAnsi="Arial" w:cs="Arial"/>
          <w:sz w:val="30"/>
          <w:szCs w:val="30"/>
        </w:rPr>
        <w:t>Article</w:t>
      </w:r>
      <w:r w:rsidRPr="0087236B">
        <w:rPr>
          <w:rFonts w:ascii="Arial" w:hAnsi="Arial" w:cs="Arial"/>
          <w:sz w:val="30"/>
          <w:szCs w:val="30"/>
        </w:rPr>
        <w:t xml:space="preserve"> </w:t>
      </w:r>
      <w:r w:rsidRPr="00535949">
        <w:rPr>
          <w:rFonts w:ascii="Arial" w:hAnsi="Arial" w:cs="Arial"/>
          <w:sz w:val="30"/>
          <w:szCs w:val="30"/>
        </w:rPr>
        <w:t>6</w:t>
      </w:r>
    </w:p>
    <w:p w:rsidR="00717395" w:rsidRPr="00535949" w:rsidRDefault="00717395" w:rsidP="0087236B">
      <w:pPr>
        <w:rPr>
          <w:rFonts w:ascii="Arial" w:hAnsi="Arial" w:cs="Arial"/>
          <w:sz w:val="30"/>
          <w:szCs w:val="30"/>
        </w:rPr>
      </w:pPr>
    </w:p>
    <w:p w:rsidR="00717395" w:rsidRPr="00535949" w:rsidRDefault="00717395" w:rsidP="00690F40">
      <w:pPr>
        <w:spacing w:line="336" w:lineRule="auto"/>
        <w:ind w:left="101" w:right="71" w:firstLine="709"/>
        <w:jc w:val="both"/>
        <w:rPr>
          <w:rFonts w:ascii="Arial" w:hAnsi="Arial" w:cs="Arial"/>
          <w:sz w:val="30"/>
          <w:szCs w:val="30"/>
        </w:rPr>
      </w:pPr>
      <w:r w:rsidRPr="00535949">
        <w:rPr>
          <w:rFonts w:ascii="Arial" w:hAnsi="Arial" w:cs="Arial"/>
          <w:sz w:val="30"/>
          <w:szCs w:val="30"/>
        </w:rPr>
        <w:t>The present Treaty is a part of the Eurasian Economic Union law.</w:t>
      </w:r>
    </w:p>
    <w:p w:rsidR="00717395" w:rsidRPr="00535949" w:rsidRDefault="00717395" w:rsidP="00690F40">
      <w:pPr>
        <w:spacing w:line="336" w:lineRule="auto"/>
        <w:ind w:left="101" w:right="71" w:firstLine="709"/>
        <w:jc w:val="both"/>
        <w:rPr>
          <w:rFonts w:ascii="Arial" w:hAnsi="Arial" w:cs="Arial"/>
          <w:sz w:val="30"/>
          <w:szCs w:val="30"/>
        </w:rPr>
      </w:pPr>
      <w:r w:rsidRPr="00535949">
        <w:rPr>
          <w:rFonts w:ascii="Arial" w:hAnsi="Arial" w:cs="Arial"/>
          <w:sz w:val="30"/>
          <w:szCs w:val="30"/>
        </w:rPr>
        <w:t>The present Treaty is subject to ratification and shall enter into force on the date on which the depositary receives, through diplomatic channels, the last written notification of the Parties completing the domestic procedures necessary for its entry into force, but no earlier than the date of entry into force of the Treaty on the Eurasian Economic Union dated 29 May 2014.</w:t>
      </w:r>
    </w:p>
    <w:p w:rsidR="00717395" w:rsidRPr="00535949" w:rsidRDefault="00717395" w:rsidP="00690F40">
      <w:pPr>
        <w:spacing w:line="336" w:lineRule="auto"/>
        <w:rPr>
          <w:rFonts w:ascii="Arial" w:hAnsi="Arial" w:cs="Arial"/>
          <w:sz w:val="30"/>
          <w:szCs w:val="30"/>
        </w:rPr>
      </w:pPr>
    </w:p>
    <w:p w:rsidR="00717395" w:rsidRPr="00535949" w:rsidRDefault="00717395" w:rsidP="00690F40">
      <w:pPr>
        <w:spacing w:line="336" w:lineRule="auto"/>
        <w:rPr>
          <w:rFonts w:ascii="Arial" w:hAnsi="Arial" w:cs="Arial"/>
          <w:sz w:val="30"/>
          <w:szCs w:val="30"/>
        </w:rPr>
      </w:pPr>
    </w:p>
    <w:p w:rsidR="00717395" w:rsidRPr="00535949" w:rsidRDefault="00717395" w:rsidP="00690F40">
      <w:pPr>
        <w:spacing w:line="336" w:lineRule="auto"/>
        <w:ind w:left="101" w:right="71" w:firstLine="709"/>
        <w:jc w:val="both"/>
        <w:rPr>
          <w:rFonts w:ascii="Arial" w:hAnsi="Arial" w:cs="Arial"/>
          <w:sz w:val="30"/>
          <w:szCs w:val="30"/>
        </w:rPr>
      </w:pPr>
      <w:r w:rsidRPr="00535949">
        <w:rPr>
          <w:rFonts w:ascii="Arial" w:hAnsi="Arial" w:cs="Arial"/>
          <w:sz w:val="30"/>
          <w:szCs w:val="30"/>
        </w:rPr>
        <w:t>Executed in the City of Minsk on 10 October 2014 in one counterpart in the Russian language.</w:t>
      </w:r>
    </w:p>
    <w:p w:rsidR="00717395" w:rsidRPr="00535949" w:rsidRDefault="00717395" w:rsidP="00690F40">
      <w:pPr>
        <w:spacing w:line="336" w:lineRule="auto"/>
        <w:ind w:left="101" w:right="71" w:firstLine="709"/>
        <w:jc w:val="both"/>
        <w:rPr>
          <w:rFonts w:ascii="Arial" w:hAnsi="Arial" w:cs="Arial"/>
          <w:sz w:val="30"/>
          <w:szCs w:val="30"/>
        </w:rPr>
      </w:pPr>
    </w:p>
    <w:p w:rsidR="00717395" w:rsidRPr="00535949" w:rsidRDefault="00717395" w:rsidP="00690F40">
      <w:pPr>
        <w:spacing w:line="336" w:lineRule="auto"/>
        <w:ind w:left="101" w:right="71" w:firstLine="709"/>
        <w:jc w:val="both"/>
        <w:rPr>
          <w:rFonts w:ascii="Arial" w:hAnsi="Arial" w:cs="Arial"/>
          <w:sz w:val="30"/>
          <w:szCs w:val="30"/>
        </w:rPr>
      </w:pPr>
      <w:r w:rsidRPr="00535949">
        <w:rPr>
          <w:rFonts w:ascii="Arial" w:hAnsi="Arial" w:cs="Arial"/>
          <w:sz w:val="30"/>
          <w:szCs w:val="30"/>
        </w:rPr>
        <w:t>The original of the present Treaty shall be kept in the Eurasian Economic Commission, which, as a depositary of the present Treaty, shall send a certified copy hereof to each of the Parties.</w:t>
      </w:r>
    </w:p>
    <w:p w:rsidR="00717395" w:rsidRPr="00535949" w:rsidRDefault="00717395">
      <w:pPr>
        <w:spacing w:line="200" w:lineRule="exact"/>
        <w:rPr>
          <w:rFonts w:ascii="Arial" w:hAnsi="Arial" w:cs="Arial"/>
          <w:sz w:val="30"/>
          <w:szCs w:val="30"/>
        </w:rPr>
      </w:pPr>
    </w:p>
    <w:p w:rsidR="00717395" w:rsidRPr="00535949" w:rsidRDefault="00717395">
      <w:pPr>
        <w:spacing w:line="200" w:lineRule="exact"/>
        <w:rPr>
          <w:rFonts w:ascii="Arial" w:hAnsi="Arial" w:cs="Arial"/>
          <w:sz w:val="30"/>
          <w:szCs w:val="30"/>
        </w:rPr>
      </w:pPr>
    </w:p>
    <w:p w:rsidR="00717395" w:rsidRPr="00535949" w:rsidRDefault="00717395">
      <w:pPr>
        <w:spacing w:before="18" w:line="260" w:lineRule="exact"/>
        <w:rPr>
          <w:rFonts w:ascii="Arial" w:hAnsi="Arial" w:cs="Arial"/>
          <w:sz w:val="30"/>
          <w:szCs w:val="30"/>
        </w:rPr>
      </w:pPr>
    </w:p>
    <w:tbl>
      <w:tblPr>
        <w:tblW w:w="0" w:type="auto"/>
        <w:tblInd w:w="2" w:type="dxa"/>
        <w:tblLayout w:type="fixed"/>
        <w:tblCellMar>
          <w:left w:w="0" w:type="dxa"/>
          <w:right w:w="0" w:type="dxa"/>
        </w:tblCellMar>
        <w:tblLook w:val="01E0" w:firstRow="1" w:lastRow="1" w:firstColumn="1" w:lastColumn="1" w:noHBand="0" w:noVBand="0"/>
      </w:tblPr>
      <w:tblGrid>
        <w:gridCol w:w="2880"/>
        <w:gridCol w:w="3420"/>
        <w:gridCol w:w="3240"/>
      </w:tblGrid>
      <w:tr w:rsidR="00717395" w:rsidRPr="00535949" w:rsidTr="005A78D2">
        <w:trPr>
          <w:trHeight w:hRule="exact" w:val="474"/>
        </w:trPr>
        <w:tc>
          <w:tcPr>
            <w:tcW w:w="2880" w:type="dxa"/>
            <w:tcBorders>
              <w:top w:val="nil"/>
              <w:left w:val="nil"/>
              <w:bottom w:val="nil"/>
              <w:right w:val="nil"/>
            </w:tcBorders>
          </w:tcPr>
          <w:p w:rsidR="00717395" w:rsidRPr="00535949" w:rsidRDefault="00717395" w:rsidP="00E94325">
            <w:pPr>
              <w:spacing w:before="61"/>
              <w:ind w:left="40"/>
              <w:rPr>
                <w:rFonts w:ascii="Arial" w:hAnsi="Arial" w:cs="Arial"/>
                <w:sz w:val="30"/>
                <w:szCs w:val="30"/>
              </w:rPr>
            </w:pPr>
            <w:r w:rsidRPr="00535949">
              <w:rPr>
                <w:rFonts w:ascii="Arial" w:hAnsi="Arial" w:cs="Arial"/>
                <w:b/>
                <w:bCs/>
                <w:spacing w:val="1"/>
                <w:w w:val="88"/>
                <w:sz w:val="30"/>
                <w:szCs w:val="30"/>
              </w:rPr>
              <w:t>For the Republic of</w:t>
            </w:r>
          </w:p>
        </w:tc>
        <w:tc>
          <w:tcPr>
            <w:tcW w:w="3420" w:type="dxa"/>
            <w:tcBorders>
              <w:top w:val="nil"/>
              <w:left w:val="nil"/>
              <w:bottom w:val="nil"/>
              <w:right w:val="nil"/>
            </w:tcBorders>
          </w:tcPr>
          <w:p w:rsidR="00717395" w:rsidRPr="00535949" w:rsidRDefault="00717395">
            <w:pPr>
              <w:spacing w:before="61"/>
              <w:ind w:left="513"/>
              <w:rPr>
                <w:rFonts w:ascii="Arial" w:hAnsi="Arial" w:cs="Arial"/>
                <w:sz w:val="30"/>
                <w:szCs w:val="30"/>
              </w:rPr>
            </w:pPr>
            <w:r w:rsidRPr="00535949">
              <w:rPr>
                <w:rFonts w:ascii="Arial" w:hAnsi="Arial" w:cs="Arial"/>
                <w:b/>
                <w:bCs/>
                <w:spacing w:val="1"/>
                <w:w w:val="88"/>
                <w:sz w:val="30"/>
                <w:szCs w:val="30"/>
              </w:rPr>
              <w:t>For the Republic of</w:t>
            </w:r>
          </w:p>
        </w:tc>
        <w:tc>
          <w:tcPr>
            <w:tcW w:w="3240" w:type="dxa"/>
            <w:tcBorders>
              <w:top w:val="nil"/>
              <w:left w:val="nil"/>
              <w:bottom w:val="nil"/>
              <w:right w:val="nil"/>
            </w:tcBorders>
          </w:tcPr>
          <w:p w:rsidR="00717395" w:rsidRPr="00535949" w:rsidRDefault="00717395" w:rsidP="00E94325">
            <w:pPr>
              <w:spacing w:before="61"/>
              <w:ind w:left="543" w:right="-25"/>
              <w:rPr>
                <w:rFonts w:ascii="Arial" w:hAnsi="Arial" w:cs="Arial"/>
                <w:sz w:val="30"/>
                <w:szCs w:val="30"/>
              </w:rPr>
            </w:pPr>
            <w:r w:rsidRPr="00535949">
              <w:rPr>
                <w:rFonts w:ascii="Arial" w:hAnsi="Arial" w:cs="Arial"/>
                <w:b/>
                <w:bCs/>
                <w:spacing w:val="1"/>
                <w:w w:val="88"/>
                <w:sz w:val="30"/>
                <w:szCs w:val="30"/>
              </w:rPr>
              <w:t>For the Russian</w:t>
            </w:r>
          </w:p>
        </w:tc>
      </w:tr>
      <w:tr w:rsidR="00717395" w:rsidRPr="00535949" w:rsidTr="005A78D2">
        <w:trPr>
          <w:trHeight w:hRule="exact" w:val="474"/>
        </w:trPr>
        <w:tc>
          <w:tcPr>
            <w:tcW w:w="2880" w:type="dxa"/>
            <w:tcBorders>
              <w:top w:val="nil"/>
              <w:left w:val="nil"/>
              <w:bottom w:val="nil"/>
              <w:right w:val="nil"/>
            </w:tcBorders>
          </w:tcPr>
          <w:p w:rsidR="00717395" w:rsidRPr="00535949" w:rsidRDefault="00717395">
            <w:pPr>
              <w:spacing w:before="36"/>
              <w:ind w:left="384"/>
              <w:rPr>
                <w:rFonts w:ascii="Arial" w:hAnsi="Arial" w:cs="Arial"/>
                <w:b/>
                <w:bCs/>
                <w:spacing w:val="2"/>
                <w:sz w:val="30"/>
                <w:szCs w:val="30"/>
              </w:rPr>
            </w:pPr>
            <w:r w:rsidRPr="00535949">
              <w:rPr>
                <w:rFonts w:ascii="Arial" w:hAnsi="Arial" w:cs="Arial"/>
                <w:b/>
                <w:bCs/>
                <w:spacing w:val="2"/>
                <w:sz w:val="30"/>
                <w:szCs w:val="30"/>
              </w:rPr>
              <w:t>Belarus</w:t>
            </w:r>
          </w:p>
          <w:p w:rsidR="00717395" w:rsidRPr="00535949" w:rsidRDefault="00717395" w:rsidP="008457CC">
            <w:pPr>
              <w:spacing w:before="36"/>
              <w:rPr>
                <w:rFonts w:ascii="Arial" w:hAnsi="Arial" w:cs="Arial"/>
                <w:sz w:val="30"/>
                <w:szCs w:val="30"/>
              </w:rPr>
            </w:pPr>
          </w:p>
        </w:tc>
        <w:tc>
          <w:tcPr>
            <w:tcW w:w="3420" w:type="dxa"/>
            <w:tcBorders>
              <w:top w:val="nil"/>
              <w:left w:val="nil"/>
              <w:bottom w:val="nil"/>
              <w:right w:val="nil"/>
            </w:tcBorders>
          </w:tcPr>
          <w:p w:rsidR="00717395" w:rsidRPr="00535949" w:rsidRDefault="00717395" w:rsidP="00E94325">
            <w:pPr>
              <w:spacing w:before="36"/>
              <w:ind w:left="813"/>
              <w:rPr>
                <w:rFonts w:ascii="Arial" w:hAnsi="Arial" w:cs="Arial"/>
                <w:sz w:val="30"/>
                <w:szCs w:val="30"/>
              </w:rPr>
            </w:pPr>
            <w:r w:rsidRPr="00535949">
              <w:rPr>
                <w:rFonts w:ascii="Arial" w:hAnsi="Arial" w:cs="Arial"/>
                <w:b/>
                <w:bCs/>
                <w:sz w:val="30"/>
                <w:szCs w:val="30"/>
              </w:rPr>
              <w:t>Kazakhstan</w:t>
            </w:r>
          </w:p>
        </w:tc>
        <w:tc>
          <w:tcPr>
            <w:tcW w:w="3240" w:type="dxa"/>
            <w:tcBorders>
              <w:top w:val="nil"/>
              <w:left w:val="nil"/>
              <w:bottom w:val="nil"/>
              <w:right w:val="nil"/>
            </w:tcBorders>
          </w:tcPr>
          <w:p w:rsidR="00717395" w:rsidRPr="00535949" w:rsidRDefault="00717395">
            <w:pPr>
              <w:spacing w:before="36"/>
              <w:ind w:left="788"/>
              <w:rPr>
                <w:rFonts w:ascii="Arial" w:hAnsi="Arial" w:cs="Arial"/>
                <w:sz w:val="30"/>
                <w:szCs w:val="30"/>
              </w:rPr>
            </w:pPr>
            <w:r w:rsidRPr="00535949">
              <w:rPr>
                <w:rFonts w:ascii="Arial" w:hAnsi="Arial" w:cs="Arial"/>
                <w:b/>
                <w:bCs/>
                <w:spacing w:val="3"/>
                <w:sz w:val="30"/>
                <w:szCs w:val="30"/>
              </w:rPr>
              <w:t>Federation</w:t>
            </w:r>
          </w:p>
        </w:tc>
      </w:tr>
    </w:tbl>
    <w:p w:rsidR="00717395" w:rsidRPr="00535949" w:rsidRDefault="00717395">
      <w:pPr>
        <w:spacing w:before="2" w:line="140" w:lineRule="exact"/>
        <w:rPr>
          <w:rFonts w:ascii="Arial" w:hAnsi="Arial" w:cs="Arial"/>
          <w:sz w:val="30"/>
          <w:szCs w:val="30"/>
        </w:rPr>
      </w:pPr>
    </w:p>
    <w:p w:rsidR="00717395" w:rsidRPr="00535949" w:rsidRDefault="00717395">
      <w:pPr>
        <w:spacing w:line="200" w:lineRule="exact"/>
        <w:rPr>
          <w:rFonts w:ascii="Arial" w:hAnsi="Arial" w:cs="Arial"/>
          <w:sz w:val="30"/>
          <w:szCs w:val="30"/>
        </w:rPr>
      </w:pPr>
    </w:p>
    <w:p w:rsidR="00717395" w:rsidRPr="00535949" w:rsidRDefault="00717395">
      <w:pPr>
        <w:spacing w:line="200" w:lineRule="exact"/>
        <w:rPr>
          <w:rFonts w:ascii="Arial" w:hAnsi="Arial" w:cs="Arial"/>
          <w:sz w:val="30"/>
          <w:szCs w:val="30"/>
        </w:rPr>
      </w:pPr>
    </w:p>
    <w:p w:rsidR="00717395" w:rsidRPr="00535949" w:rsidRDefault="00717395">
      <w:pPr>
        <w:spacing w:line="200" w:lineRule="exact"/>
        <w:rPr>
          <w:rFonts w:ascii="Arial" w:hAnsi="Arial" w:cs="Arial"/>
          <w:sz w:val="30"/>
          <w:szCs w:val="30"/>
        </w:rPr>
      </w:pPr>
    </w:p>
    <w:p w:rsidR="00717395" w:rsidRPr="00535949" w:rsidRDefault="00717395">
      <w:pPr>
        <w:spacing w:line="200" w:lineRule="exact"/>
        <w:rPr>
          <w:rFonts w:ascii="Arial" w:hAnsi="Arial" w:cs="Arial"/>
          <w:sz w:val="30"/>
          <w:szCs w:val="30"/>
        </w:rPr>
      </w:pPr>
    </w:p>
    <w:p w:rsidR="00717395" w:rsidRPr="00535949" w:rsidRDefault="00717395" w:rsidP="00E94325">
      <w:pPr>
        <w:tabs>
          <w:tab w:val="left" w:pos="5954"/>
        </w:tabs>
        <w:spacing w:before="27"/>
        <w:ind w:left="3544" w:right="3626"/>
        <w:jc w:val="center"/>
        <w:rPr>
          <w:rFonts w:ascii="Arial" w:hAnsi="Arial" w:cs="Arial"/>
          <w:sz w:val="30"/>
          <w:szCs w:val="30"/>
        </w:rPr>
      </w:pPr>
      <w:r w:rsidRPr="00535949">
        <w:rPr>
          <w:rFonts w:ascii="Arial" w:hAnsi="Arial" w:cs="Arial"/>
          <w:b/>
          <w:bCs/>
          <w:spacing w:val="1"/>
          <w:sz w:val="30"/>
          <w:szCs w:val="30"/>
        </w:rPr>
        <w:t>For the Republic of Armenia</w:t>
      </w:r>
    </w:p>
    <w:sectPr w:rsidR="00717395" w:rsidRPr="00535949" w:rsidSect="00313BBE">
      <w:headerReference w:type="default" r:id="rId8"/>
      <w:type w:val="continuous"/>
      <w:pgSz w:w="12240" w:h="15840"/>
      <w:pgMar w:top="1320" w:right="1320" w:bottom="1135" w:left="13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395" w:rsidRDefault="00717395" w:rsidP="006A2F82">
      <w:r>
        <w:separator/>
      </w:r>
    </w:p>
  </w:endnote>
  <w:endnote w:type="continuationSeparator" w:id="0">
    <w:p w:rsidR="00717395" w:rsidRDefault="00717395" w:rsidP="006A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395" w:rsidRDefault="00717395" w:rsidP="006A2F82">
      <w:r>
        <w:separator/>
      </w:r>
    </w:p>
  </w:footnote>
  <w:footnote w:type="continuationSeparator" w:id="0">
    <w:p w:rsidR="00717395" w:rsidRDefault="00717395" w:rsidP="006A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95" w:rsidRPr="00535949" w:rsidRDefault="00AB3253" w:rsidP="00CD7D70">
    <w:pPr>
      <w:pStyle w:val="Header"/>
      <w:framePr w:wrap="auto" w:vAnchor="text" w:hAnchor="margin" w:xAlign="center" w:y="1"/>
      <w:rPr>
        <w:rStyle w:val="PageNumber"/>
        <w:rFonts w:ascii="Arial" w:hAnsi="Arial" w:cs="Arial"/>
        <w:sz w:val="28"/>
        <w:szCs w:val="28"/>
      </w:rPr>
    </w:pPr>
    <w:r w:rsidRPr="00535949">
      <w:rPr>
        <w:rStyle w:val="PageNumber"/>
        <w:rFonts w:ascii="Arial" w:hAnsi="Arial" w:cs="Arial"/>
        <w:sz w:val="28"/>
        <w:szCs w:val="28"/>
      </w:rPr>
      <w:fldChar w:fldCharType="begin"/>
    </w:r>
    <w:r w:rsidR="00717395" w:rsidRPr="00535949">
      <w:rPr>
        <w:rStyle w:val="PageNumber"/>
        <w:rFonts w:ascii="Arial" w:hAnsi="Arial" w:cs="Arial"/>
        <w:sz w:val="28"/>
        <w:szCs w:val="28"/>
      </w:rPr>
      <w:instrText xml:space="preserve">PAGE  </w:instrText>
    </w:r>
    <w:r w:rsidRPr="00535949">
      <w:rPr>
        <w:rStyle w:val="PageNumber"/>
        <w:rFonts w:ascii="Arial" w:hAnsi="Arial" w:cs="Arial"/>
        <w:sz w:val="28"/>
        <w:szCs w:val="28"/>
      </w:rPr>
      <w:fldChar w:fldCharType="separate"/>
    </w:r>
    <w:r w:rsidR="001C594E">
      <w:rPr>
        <w:rStyle w:val="PageNumber"/>
        <w:rFonts w:ascii="Arial" w:hAnsi="Arial" w:cs="Arial"/>
        <w:noProof/>
        <w:sz w:val="28"/>
        <w:szCs w:val="28"/>
      </w:rPr>
      <w:t>5</w:t>
    </w:r>
    <w:r w:rsidRPr="00535949">
      <w:rPr>
        <w:rStyle w:val="PageNumber"/>
        <w:rFonts w:ascii="Arial" w:hAnsi="Arial" w:cs="Arial"/>
        <w:sz w:val="28"/>
        <w:szCs w:val="28"/>
      </w:rPr>
      <w:fldChar w:fldCharType="end"/>
    </w:r>
  </w:p>
  <w:p w:rsidR="00717395" w:rsidRDefault="00717395">
    <w:pPr>
      <w:spacing w:line="240" w:lineRule="atLeas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4649B"/>
    <w:multiLevelType w:val="multilevel"/>
    <w:tmpl w:val="FB9C1B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82"/>
    <w:rsid w:val="00043C2B"/>
    <w:rsid w:val="0004449F"/>
    <w:rsid w:val="00057637"/>
    <w:rsid w:val="000C6254"/>
    <w:rsid w:val="000D5875"/>
    <w:rsid w:val="001527D8"/>
    <w:rsid w:val="001C594E"/>
    <w:rsid w:val="001D6330"/>
    <w:rsid w:val="00202108"/>
    <w:rsid w:val="00207BDC"/>
    <w:rsid w:val="00275670"/>
    <w:rsid w:val="00313BBE"/>
    <w:rsid w:val="003A47C9"/>
    <w:rsid w:val="003C2B3A"/>
    <w:rsid w:val="00403169"/>
    <w:rsid w:val="00405FAE"/>
    <w:rsid w:val="004407DD"/>
    <w:rsid w:val="004B7221"/>
    <w:rsid w:val="004C4E87"/>
    <w:rsid w:val="00535949"/>
    <w:rsid w:val="00555AB2"/>
    <w:rsid w:val="005A78D2"/>
    <w:rsid w:val="005B2A01"/>
    <w:rsid w:val="005D4330"/>
    <w:rsid w:val="006205AD"/>
    <w:rsid w:val="00690F40"/>
    <w:rsid w:val="0069463A"/>
    <w:rsid w:val="006A2F82"/>
    <w:rsid w:val="007162D3"/>
    <w:rsid w:val="00717395"/>
    <w:rsid w:val="00741E8B"/>
    <w:rsid w:val="007D6FCC"/>
    <w:rsid w:val="008457CC"/>
    <w:rsid w:val="00845F11"/>
    <w:rsid w:val="008638D2"/>
    <w:rsid w:val="0087236B"/>
    <w:rsid w:val="008923DC"/>
    <w:rsid w:val="008B08FF"/>
    <w:rsid w:val="008C6F9E"/>
    <w:rsid w:val="008D4059"/>
    <w:rsid w:val="008E179A"/>
    <w:rsid w:val="009E7110"/>
    <w:rsid w:val="009F1C9B"/>
    <w:rsid w:val="00A15C41"/>
    <w:rsid w:val="00A33EBC"/>
    <w:rsid w:val="00A375D3"/>
    <w:rsid w:val="00AA3B81"/>
    <w:rsid w:val="00AB3253"/>
    <w:rsid w:val="00AD2708"/>
    <w:rsid w:val="00B150B3"/>
    <w:rsid w:val="00B5658B"/>
    <w:rsid w:val="00BC415F"/>
    <w:rsid w:val="00C33BB6"/>
    <w:rsid w:val="00C52872"/>
    <w:rsid w:val="00C952EC"/>
    <w:rsid w:val="00CD7D70"/>
    <w:rsid w:val="00D623EF"/>
    <w:rsid w:val="00DD0946"/>
    <w:rsid w:val="00E012AA"/>
    <w:rsid w:val="00E3760C"/>
    <w:rsid w:val="00E7686A"/>
    <w:rsid w:val="00E94325"/>
    <w:rsid w:val="00F745E0"/>
    <w:rsid w:val="00F97E9A"/>
    <w:rsid w:val="00FF2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F2DE3"/>
    <w:rPr>
      <w:sz w:val="20"/>
      <w:szCs w:val="20"/>
      <w:lang w:val="en-US" w:eastAsia="en-US"/>
    </w:rPr>
  </w:style>
  <w:style w:type="paragraph" w:styleId="Heading1">
    <w:name w:val="heading 1"/>
    <w:basedOn w:val="Normal"/>
    <w:next w:val="Normal"/>
    <w:link w:val="Heading1Char"/>
    <w:uiPriority w:val="99"/>
    <w:qFormat/>
    <w:rsid w:val="00FF2DE3"/>
    <w:pPr>
      <w:keepNext/>
      <w:numPr>
        <w:numId w:val="1"/>
      </w:numPr>
      <w:spacing w:before="240" w:after="60"/>
      <w:outlineLvl w:val="0"/>
    </w:pPr>
    <w:rPr>
      <w:rFonts w:ascii="Cambria" w:eastAsia="MS Gothic" w:hAnsi="Cambria" w:cs="Cambria"/>
      <w:b/>
      <w:bCs/>
      <w:kern w:val="32"/>
      <w:sz w:val="32"/>
      <w:szCs w:val="32"/>
    </w:rPr>
  </w:style>
  <w:style w:type="paragraph" w:styleId="Heading2">
    <w:name w:val="heading 2"/>
    <w:basedOn w:val="Normal"/>
    <w:next w:val="Normal"/>
    <w:link w:val="Heading2Char"/>
    <w:uiPriority w:val="99"/>
    <w:qFormat/>
    <w:rsid w:val="00FF2DE3"/>
    <w:pPr>
      <w:keepNext/>
      <w:numPr>
        <w:ilvl w:val="1"/>
        <w:numId w:val="1"/>
      </w:numPr>
      <w:spacing w:before="240" w:after="60"/>
      <w:outlineLvl w:val="1"/>
    </w:pPr>
    <w:rPr>
      <w:rFonts w:ascii="Cambria" w:eastAsia="MS Gothic" w:hAnsi="Cambria" w:cs="Cambria"/>
      <w:b/>
      <w:bCs/>
      <w:i/>
      <w:iCs/>
      <w:sz w:val="28"/>
      <w:szCs w:val="28"/>
    </w:rPr>
  </w:style>
  <w:style w:type="paragraph" w:styleId="Heading3">
    <w:name w:val="heading 3"/>
    <w:basedOn w:val="Normal"/>
    <w:next w:val="Normal"/>
    <w:link w:val="Heading3Char"/>
    <w:uiPriority w:val="99"/>
    <w:qFormat/>
    <w:rsid w:val="00FF2DE3"/>
    <w:pPr>
      <w:keepNext/>
      <w:numPr>
        <w:ilvl w:val="2"/>
        <w:numId w:val="1"/>
      </w:numPr>
      <w:spacing w:before="240" w:after="60"/>
      <w:outlineLvl w:val="2"/>
    </w:pPr>
    <w:rPr>
      <w:rFonts w:ascii="Cambria" w:eastAsia="MS Gothic" w:hAnsi="Cambria" w:cs="Cambria"/>
      <w:b/>
      <w:bCs/>
      <w:sz w:val="26"/>
      <w:szCs w:val="26"/>
    </w:rPr>
  </w:style>
  <w:style w:type="paragraph" w:styleId="Heading4">
    <w:name w:val="heading 4"/>
    <w:basedOn w:val="Normal"/>
    <w:next w:val="Normal"/>
    <w:link w:val="Heading4Char"/>
    <w:uiPriority w:val="99"/>
    <w:qFormat/>
    <w:rsid w:val="00FF2DE3"/>
    <w:pPr>
      <w:keepNext/>
      <w:numPr>
        <w:ilvl w:val="3"/>
        <w:numId w:val="1"/>
      </w:numPr>
      <w:spacing w:before="240" w:after="60"/>
      <w:outlineLvl w:val="3"/>
    </w:pPr>
    <w:rPr>
      <w:rFonts w:ascii="Calibri" w:eastAsia="MS Mincho" w:hAnsi="Calibri" w:cs="Calibri"/>
      <w:b/>
      <w:bCs/>
      <w:sz w:val="28"/>
      <w:szCs w:val="28"/>
    </w:rPr>
  </w:style>
  <w:style w:type="paragraph" w:styleId="Heading5">
    <w:name w:val="heading 5"/>
    <w:basedOn w:val="Normal"/>
    <w:next w:val="Normal"/>
    <w:link w:val="Heading5Char"/>
    <w:uiPriority w:val="99"/>
    <w:qFormat/>
    <w:rsid w:val="00FF2DE3"/>
    <w:pPr>
      <w:numPr>
        <w:ilvl w:val="4"/>
        <w:numId w:val="1"/>
      </w:numPr>
      <w:spacing w:before="240" w:after="60"/>
      <w:outlineLvl w:val="4"/>
    </w:pPr>
    <w:rPr>
      <w:rFonts w:ascii="Calibri" w:eastAsia="MS Mincho" w:hAnsi="Calibri" w:cs="Calibri"/>
      <w:b/>
      <w:bCs/>
      <w:i/>
      <w:iCs/>
      <w:sz w:val="26"/>
      <w:szCs w:val="26"/>
    </w:rPr>
  </w:style>
  <w:style w:type="paragraph" w:styleId="Heading6">
    <w:name w:val="heading 6"/>
    <w:basedOn w:val="Normal"/>
    <w:next w:val="Normal"/>
    <w:link w:val="Heading6Char"/>
    <w:uiPriority w:val="99"/>
    <w:qFormat/>
    <w:rsid w:val="00FF2DE3"/>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FF2DE3"/>
    <w:pPr>
      <w:numPr>
        <w:ilvl w:val="6"/>
        <w:numId w:val="1"/>
      </w:numPr>
      <w:spacing w:before="240" w:after="60"/>
      <w:outlineLvl w:val="6"/>
    </w:pPr>
    <w:rPr>
      <w:rFonts w:ascii="Calibri" w:eastAsia="MS Mincho" w:hAnsi="Calibri" w:cs="Calibri"/>
      <w:sz w:val="24"/>
      <w:szCs w:val="24"/>
    </w:rPr>
  </w:style>
  <w:style w:type="paragraph" w:styleId="Heading8">
    <w:name w:val="heading 8"/>
    <w:basedOn w:val="Normal"/>
    <w:next w:val="Normal"/>
    <w:link w:val="Heading8Char"/>
    <w:uiPriority w:val="99"/>
    <w:qFormat/>
    <w:rsid w:val="00FF2DE3"/>
    <w:pPr>
      <w:numPr>
        <w:ilvl w:val="7"/>
        <w:numId w:val="1"/>
      </w:numPr>
      <w:spacing w:before="240" w:after="60"/>
      <w:outlineLvl w:val="7"/>
    </w:pPr>
    <w:rPr>
      <w:rFonts w:ascii="Calibri" w:eastAsia="MS Mincho" w:hAnsi="Calibri" w:cs="Calibri"/>
      <w:i/>
      <w:iCs/>
      <w:sz w:val="24"/>
      <w:szCs w:val="24"/>
    </w:rPr>
  </w:style>
  <w:style w:type="paragraph" w:styleId="Heading9">
    <w:name w:val="heading 9"/>
    <w:basedOn w:val="Normal"/>
    <w:next w:val="Normal"/>
    <w:link w:val="Heading9Char"/>
    <w:uiPriority w:val="99"/>
    <w:qFormat/>
    <w:rsid w:val="00FF2DE3"/>
    <w:pPr>
      <w:numPr>
        <w:ilvl w:val="8"/>
        <w:numId w:val="1"/>
      </w:numPr>
      <w:spacing w:before="240" w:after="60"/>
      <w:outlineLvl w:val="8"/>
    </w:pPr>
    <w:rPr>
      <w:rFonts w:ascii="Cambria" w:eastAsia="MS Gothic"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2DE3"/>
    <w:rPr>
      <w:rFonts w:ascii="Cambria" w:eastAsia="MS Gothic" w:hAnsi="Cambria" w:cs="Cambria"/>
      <w:b/>
      <w:bCs/>
      <w:kern w:val="32"/>
      <w:sz w:val="32"/>
      <w:szCs w:val="32"/>
    </w:rPr>
  </w:style>
  <w:style w:type="character" w:customStyle="1" w:styleId="Heading2Char">
    <w:name w:val="Heading 2 Char"/>
    <w:basedOn w:val="DefaultParagraphFont"/>
    <w:link w:val="Heading2"/>
    <w:uiPriority w:val="99"/>
    <w:semiHidden/>
    <w:locked/>
    <w:rsid w:val="00FF2DE3"/>
    <w:rPr>
      <w:rFonts w:ascii="Cambria" w:eastAsia="MS Gothic" w:hAnsi="Cambria" w:cs="Cambria"/>
      <w:b/>
      <w:bCs/>
      <w:i/>
      <w:iCs/>
      <w:sz w:val="28"/>
      <w:szCs w:val="28"/>
    </w:rPr>
  </w:style>
  <w:style w:type="character" w:customStyle="1" w:styleId="Heading3Char">
    <w:name w:val="Heading 3 Char"/>
    <w:basedOn w:val="DefaultParagraphFont"/>
    <w:link w:val="Heading3"/>
    <w:uiPriority w:val="99"/>
    <w:semiHidden/>
    <w:locked/>
    <w:rsid w:val="00FF2DE3"/>
    <w:rPr>
      <w:rFonts w:ascii="Cambria" w:eastAsia="MS Gothic" w:hAnsi="Cambria" w:cs="Cambria"/>
      <w:b/>
      <w:bCs/>
      <w:sz w:val="26"/>
      <w:szCs w:val="26"/>
    </w:rPr>
  </w:style>
  <w:style w:type="character" w:customStyle="1" w:styleId="Heading4Char">
    <w:name w:val="Heading 4 Char"/>
    <w:basedOn w:val="DefaultParagraphFont"/>
    <w:link w:val="Heading4"/>
    <w:uiPriority w:val="99"/>
    <w:semiHidden/>
    <w:locked/>
    <w:rsid w:val="00FF2DE3"/>
    <w:rPr>
      <w:rFonts w:ascii="Calibri" w:eastAsia="MS Mincho" w:hAnsi="Calibri" w:cs="Calibri"/>
      <w:b/>
      <w:bCs/>
      <w:sz w:val="28"/>
      <w:szCs w:val="28"/>
    </w:rPr>
  </w:style>
  <w:style w:type="character" w:customStyle="1" w:styleId="Heading5Char">
    <w:name w:val="Heading 5 Char"/>
    <w:basedOn w:val="DefaultParagraphFont"/>
    <w:link w:val="Heading5"/>
    <w:uiPriority w:val="99"/>
    <w:semiHidden/>
    <w:locked/>
    <w:rsid w:val="00FF2DE3"/>
    <w:rPr>
      <w:rFonts w:ascii="Calibri" w:eastAsia="MS Mincho" w:hAnsi="Calibri" w:cs="Calibri"/>
      <w:b/>
      <w:bCs/>
      <w:i/>
      <w:iCs/>
      <w:sz w:val="26"/>
      <w:szCs w:val="26"/>
    </w:rPr>
  </w:style>
  <w:style w:type="character" w:customStyle="1" w:styleId="Heading6Char">
    <w:name w:val="Heading 6 Char"/>
    <w:basedOn w:val="DefaultParagraphFont"/>
    <w:link w:val="Heading6"/>
    <w:uiPriority w:val="99"/>
    <w:locked/>
    <w:rsid w:val="00FF2DE3"/>
    <w:rPr>
      <w:b/>
      <w:bCs/>
      <w:sz w:val="22"/>
      <w:szCs w:val="22"/>
    </w:rPr>
  </w:style>
  <w:style w:type="character" w:customStyle="1" w:styleId="Heading7Char">
    <w:name w:val="Heading 7 Char"/>
    <w:basedOn w:val="DefaultParagraphFont"/>
    <w:link w:val="Heading7"/>
    <w:uiPriority w:val="99"/>
    <w:semiHidden/>
    <w:locked/>
    <w:rsid w:val="00FF2DE3"/>
    <w:rPr>
      <w:rFonts w:ascii="Calibri" w:eastAsia="MS Mincho" w:hAnsi="Calibri" w:cs="Calibri"/>
      <w:sz w:val="24"/>
      <w:szCs w:val="24"/>
    </w:rPr>
  </w:style>
  <w:style w:type="character" w:customStyle="1" w:styleId="Heading8Char">
    <w:name w:val="Heading 8 Char"/>
    <w:basedOn w:val="DefaultParagraphFont"/>
    <w:link w:val="Heading8"/>
    <w:uiPriority w:val="99"/>
    <w:semiHidden/>
    <w:locked/>
    <w:rsid w:val="00FF2DE3"/>
    <w:rPr>
      <w:rFonts w:ascii="Calibri" w:eastAsia="MS Mincho" w:hAnsi="Calibri" w:cs="Calibri"/>
      <w:i/>
      <w:iCs/>
      <w:sz w:val="24"/>
      <w:szCs w:val="24"/>
    </w:rPr>
  </w:style>
  <w:style w:type="character" w:customStyle="1" w:styleId="Heading9Char">
    <w:name w:val="Heading 9 Char"/>
    <w:basedOn w:val="DefaultParagraphFont"/>
    <w:link w:val="Heading9"/>
    <w:uiPriority w:val="99"/>
    <w:semiHidden/>
    <w:locked/>
    <w:rsid w:val="00FF2DE3"/>
    <w:rPr>
      <w:rFonts w:ascii="Cambria" w:eastAsia="MS Gothic" w:hAnsi="Cambria" w:cs="Cambria"/>
      <w:sz w:val="22"/>
      <w:szCs w:val="22"/>
    </w:rPr>
  </w:style>
  <w:style w:type="paragraph" w:styleId="BalloonText">
    <w:name w:val="Balloon Text"/>
    <w:basedOn w:val="Normal"/>
    <w:link w:val="BalloonTextChar"/>
    <w:uiPriority w:val="99"/>
    <w:semiHidden/>
    <w:rsid w:val="008923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23DC"/>
    <w:rPr>
      <w:rFonts w:ascii="Tahoma" w:hAnsi="Tahoma" w:cs="Tahoma"/>
      <w:sz w:val="16"/>
      <w:szCs w:val="16"/>
    </w:rPr>
  </w:style>
  <w:style w:type="paragraph" w:styleId="Header">
    <w:name w:val="header"/>
    <w:basedOn w:val="Normal"/>
    <w:link w:val="HeaderChar"/>
    <w:uiPriority w:val="99"/>
    <w:rsid w:val="0004449F"/>
    <w:pPr>
      <w:tabs>
        <w:tab w:val="center" w:pos="4320"/>
        <w:tab w:val="right" w:pos="8640"/>
      </w:tabs>
    </w:pPr>
  </w:style>
  <w:style w:type="character" w:customStyle="1" w:styleId="HeaderChar">
    <w:name w:val="Header Char"/>
    <w:basedOn w:val="DefaultParagraphFont"/>
    <w:link w:val="Header"/>
    <w:uiPriority w:val="99"/>
    <w:locked/>
    <w:rsid w:val="0004449F"/>
  </w:style>
  <w:style w:type="character" w:styleId="PageNumber">
    <w:name w:val="page number"/>
    <w:basedOn w:val="DefaultParagraphFont"/>
    <w:uiPriority w:val="99"/>
    <w:semiHidden/>
    <w:rsid w:val="0004449F"/>
  </w:style>
  <w:style w:type="paragraph" w:styleId="Footer">
    <w:name w:val="footer"/>
    <w:basedOn w:val="Normal"/>
    <w:link w:val="FooterChar"/>
    <w:uiPriority w:val="99"/>
    <w:rsid w:val="009E7110"/>
    <w:pPr>
      <w:tabs>
        <w:tab w:val="center" w:pos="4320"/>
        <w:tab w:val="right" w:pos="8640"/>
      </w:tabs>
    </w:pPr>
  </w:style>
  <w:style w:type="character" w:customStyle="1" w:styleId="FooterChar">
    <w:name w:val="Footer Char"/>
    <w:basedOn w:val="DefaultParagraphFont"/>
    <w:link w:val="Footer"/>
    <w:uiPriority w:val="99"/>
    <w:locked/>
    <w:rsid w:val="009E7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F2DE3"/>
    <w:rPr>
      <w:sz w:val="20"/>
      <w:szCs w:val="20"/>
      <w:lang w:val="en-US" w:eastAsia="en-US"/>
    </w:rPr>
  </w:style>
  <w:style w:type="paragraph" w:styleId="Heading1">
    <w:name w:val="heading 1"/>
    <w:basedOn w:val="Normal"/>
    <w:next w:val="Normal"/>
    <w:link w:val="Heading1Char"/>
    <w:uiPriority w:val="99"/>
    <w:qFormat/>
    <w:rsid w:val="00FF2DE3"/>
    <w:pPr>
      <w:keepNext/>
      <w:numPr>
        <w:numId w:val="1"/>
      </w:numPr>
      <w:spacing w:before="240" w:after="60"/>
      <w:outlineLvl w:val="0"/>
    </w:pPr>
    <w:rPr>
      <w:rFonts w:ascii="Cambria" w:eastAsia="MS Gothic" w:hAnsi="Cambria" w:cs="Cambria"/>
      <w:b/>
      <w:bCs/>
      <w:kern w:val="32"/>
      <w:sz w:val="32"/>
      <w:szCs w:val="32"/>
    </w:rPr>
  </w:style>
  <w:style w:type="paragraph" w:styleId="Heading2">
    <w:name w:val="heading 2"/>
    <w:basedOn w:val="Normal"/>
    <w:next w:val="Normal"/>
    <w:link w:val="Heading2Char"/>
    <w:uiPriority w:val="99"/>
    <w:qFormat/>
    <w:rsid w:val="00FF2DE3"/>
    <w:pPr>
      <w:keepNext/>
      <w:numPr>
        <w:ilvl w:val="1"/>
        <w:numId w:val="1"/>
      </w:numPr>
      <w:spacing w:before="240" w:after="60"/>
      <w:outlineLvl w:val="1"/>
    </w:pPr>
    <w:rPr>
      <w:rFonts w:ascii="Cambria" w:eastAsia="MS Gothic" w:hAnsi="Cambria" w:cs="Cambria"/>
      <w:b/>
      <w:bCs/>
      <w:i/>
      <w:iCs/>
      <w:sz w:val="28"/>
      <w:szCs w:val="28"/>
    </w:rPr>
  </w:style>
  <w:style w:type="paragraph" w:styleId="Heading3">
    <w:name w:val="heading 3"/>
    <w:basedOn w:val="Normal"/>
    <w:next w:val="Normal"/>
    <w:link w:val="Heading3Char"/>
    <w:uiPriority w:val="99"/>
    <w:qFormat/>
    <w:rsid w:val="00FF2DE3"/>
    <w:pPr>
      <w:keepNext/>
      <w:numPr>
        <w:ilvl w:val="2"/>
        <w:numId w:val="1"/>
      </w:numPr>
      <w:spacing w:before="240" w:after="60"/>
      <w:outlineLvl w:val="2"/>
    </w:pPr>
    <w:rPr>
      <w:rFonts w:ascii="Cambria" w:eastAsia="MS Gothic" w:hAnsi="Cambria" w:cs="Cambria"/>
      <w:b/>
      <w:bCs/>
      <w:sz w:val="26"/>
      <w:szCs w:val="26"/>
    </w:rPr>
  </w:style>
  <w:style w:type="paragraph" w:styleId="Heading4">
    <w:name w:val="heading 4"/>
    <w:basedOn w:val="Normal"/>
    <w:next w:val="Normal"/>
    <w:link w:val="Heading4Char"/>
    <w:uiPriority w:val="99"/>
    <w:qFormat/>
    <w:rsid w:val="00FF2DE3"/>
    <w:pPr>
      <w:keepNext/>
      <w:numPr>
        <w:ilvl w:val="3"/>
        <w:numId w:val="1"/>
      </w:numPr>
      <w:spacing w:before="240" w:after="60"/>
      <w:outlineLvl w:val="3"/>
    </w:pPr>
    <w:rPr>
      <w:rFonts w:ascii="Calibri" w:eastAsia="MS Mincho" w:hAnsi="Calibri" w:cs="Calibri"/>
      <w:b/>
      <w:bCs/>
      <w:sz w:val="28"/>
      <w:szCs w:val="28"/>
    </w:rPr>
  </w:style>
  <w:style w:type="paragraph" w:styleId="Heading5">
    <w:name w:val="heading 5"/>
    <w:basedOn w:val="Normal"/>
    <w:next w:val="Normal"/>
    <w:link w:val="Heading5Char"/>
    <w:uiPriority w:val="99"/>
    <w:qFormat/>
    <w:rsid w:val="00FF2DE3"/>
    <w:pPr>
      <w:numPr>
        <w:ilvl w:val="4"/>
        <w:numId w:val="1"/>
      </w:numPr>
      <w:spacing w:before="240" w:after="60"/>
      <w:outlineLvl w:val="4"/>
    </w:pPr>
    <w:rPr>
      <w:rFonts w:ascii="Calibri" w:eastAsia="MS Mincho" w:hAnsi="Calibri" w:cs="Calibri"/>
      <w:b/>
      <w:bCs/>
      <w:i/>
      <w:iCs/>
      <w:sz w:val="26"/>
      <w:szCs w:val="26"/>
    </w:rPr>
  </w:style>
  <w:style w:type="paragraph" w:styleId="Heading6">
    <w:name w:val="heading 6"/>
    <w:basedOn w:val="Normal"/>
    <w:next w:val="Normal"/>
    <w:link w:val="Heading6Char"/>
    <w:uiPriority w:val="99"/>
    <w:qFormat/>
    <w:rsid w:val="00FF2DE3"/>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FF2DE3"/>
    <w:pPr>
      <w:numPr>
        <w:ilvl w:val="6"/>
        <w:numId w:val="1"/>
      </w:numPr>
      <w:spacing w:before="240" w:after="60"/>
      <w:outlineLvl w:val="6"/>
    </w:pPr>
    <w:rPr>
      <w:rFonts w:ascii="Calibri" w:eastAsia="MS Mincho" w:hAnsi="Calibri" w:cs="Calibri"/>
      <w:sz w:val="24"/>
      <w:szCs w:val="24"/>
    </w:rPr>
  </w:style>
  <w:style w:type="paragraph" w:styleId="Heading8">
    <w:name w:val="heading 8"/>
    <w:basedOn w:val="Normal"/>
    <w:next w:val="Normal"/>
    <w:link w:val="Heading8Char"/>
    <w:uiPriority w:val="99"/>
    <w:qFormat/>
    <w:rsid w:val="00FF2DE3"/>
    <w:pPr>
      <w:numPr>
        <w:ilvl w:val="7"/>
        <w:numId w:val="1"/>
      </w:numPr>
      <w:spacing w:before="240" w:after="60"/>
      <w:outlineLvl w:val="7"/>
    </w:pPr>
    <w:rPr>
      <w:rFonts w:ascii="Calibri" w:eastAsia="MS Mincho" w:hAnsi="Calibri" w:cs="Calibri"/>
      <w:i/>
      <w:iCs/>
      <w:sz w:val="24"/>
      <w:szCs w:val="24"/>
    </w:rPr>
  </w:style>
  <w:style w:type="paragraph" w:styleId="Heading9">
    <w:name w:val="heading 9"/>
    <w:basedOn w:val="Normal"/>
    <w:next w:val="Normal"/>
    <w:link w:val="Heading9Char"/>
    <w:uiPriority w:val="99"/>
    <w:qFormat/>
    <w:rsid w:val="00FF2DE3"/>
    <w:pPr>
      <w:numPr>
        <w:ilvl w:val="8"/>
        <w:numId w:val="1"/>
      </w:numPr>
      <w:spacing w:before="240" w:after="60"/>
      <w:outlineLvl w:val="8"/>
    </w:pPr>
    <w:rPr>
      <w:rFonts w:ascii="Cambria" w:eastAsia="MS Gothic"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2DE3"/>
    <w:rPr>
      <w:rFonts w:ascii="Cambria" w:eastAsia="MS Gothic" w:hAnsi="Cambria" w:cs="Cambria"/>
      <w:b/>
      <w:bCs/>
      <w:kern w:val="32"/>
      <w:sz w:val="32"/>
      <w:szCs w:val="32"/>
    </w:rPr>
  </w:style>
  <w:style w:type="character" w:customStyle="1" w:styleId="Heading2Char">
    <w:name w:val="Heading 2 Char"/>
    <w:basedOn w:val="DefaultParagraphFont"/>
    <w:link w:val="Heading2"/>
    <w:uiPriority w:val="99"/>
    <w:semiHidden/>
    <w:locked/>
    <w:rsid w:val="00FF2DE3"/>
    <w:rPr>
      <w:rFonts w:ascii="Cambria" w:eastAsia="MS Gothic" w:hAnsi="Cambria" w:cs="Cambria"/>
      <w:b/>
      <w:bCs/>
      <w:i/>
      <w:iCs/>
      <w:sz w:val="28"/>
      <w:szCs w:val="28"/>
    </w:rPr>
  </w:style>
  <w:style w:type="character" w:customStyle="1" w:styleId="Heading3Char">
    <w:name w:val="Heading 3 Char"/>
    <w:basedOn w:val="DefaultParagraphFont"/>
    <w:link w:val="Heading3"/>
    <w:uiPriority w:val="99"/>
    <w:semiHidden/>
    <w:locked/>
    <w:rsid w:val="00FF2DE3"/>
    <w:rPr>
      <w:rFonts w:ascii="Cambria" w:eastAsia="MS Gothic" w:hAnsi="Cambria" w:cs="Cambria"/>
      <w:b/>
      <w:bCs/>
      <w:sz w:val="26"/>
      <w:szCs w:val="26"/>
    </w:rPr>
  </w:style>
  <w:style w:type="character" w:customStyle="1" w:styleId="Heading4Char">
    <w:name w:val="Heading 4 Char"/>
    <w:basedOn w:val="DefaultParagraphFont"/>
    <w:link w:val="Heading4"/>
    <w:uiPriority w:val="99"/>
    <w:semiHidden/>
    <w:locked/>
    <w:rsid w:val="00FF2DE3"/>
    <w:rPr>
      <w:rFonts w:ascii="Calibri" w:eastAsia="MS Mincho" w:hAnsi="Calibri" w:cs="Calibri"/>
      <w:b/>
      <w:bCs/>
      <w:sz w:val="28"/>
      <w:szCs w:val="28"/>
    </w:rPr>
  </w:style>
  <w:style w:type="character" w:customStyle="1" w:styleId="Heading5Char">
    <w:name w:val="Heading 5 Char"/>
    <w:basedOn w:val="DefaultParagraphFont"/>
    <w:link w:val="Heading5"/>
    <w:uiPriority w:val="99"/>
    <w:semiHidden/>
    <w:locked/>
    <w:rsid w:val="00FF2DE3"/>
    <w:rPr>
      <w:rFonts w:ascii="Calibri" w:eastAsia="MS Mincho" w:hAnsi="Calibri" w:cs="Calibri"/>
      <w:b/>
      <w:bCs/>
      <w:i/>
      <w:iCs/>
      <w:sz w:val="26"/>
      <w:szCs w:val="26"/>
    </w:rPr>
  </w:style>
  <w:style w:type="character" w:customStyle="1" w:styleId="Heading6Char">
    <w:name w:val="Heading 6 Char"/>
    <w:basedOn w:val="DefaultParagraphFont"/>
    <w:link w:val="Heading6"/>
    <w:uiPriority w:val="99"/>
    <w:locked/>
    <w:rsid w:val="00FF2DE3"/>
    <w:rPr>
      <w:b/>
      <w:bCs/>
      <w:sz w:val="22"/>
      <w:szCs w:val="22"/>
    </w:rPr>
  </w:style>
  <w:style w:type="character" w:customStyle="1" w:styleId="Heading7Char">
    <w:name w:val="Heading 7 Char"/>
    <w:basedOn w:val="DefaultParagraphFont"/>
    <w:link w:val="Heading7"/>
    <w:uiPriority w:val="99"/>
    <w:semiHidden/>
    <w:locked/>
    <w:rsid w:val="00FF2DE3"/>
    <w:rPr>
      <w:rFonts w:ascii="Calibri" w:eastAsia="MS Mincho" w:hAnsi="Calibri" w:cs="Calibri"/>
      <w:sz w:val="24"/>
      <w:szCs w:val="24"/>
    </w:rPr>
  </w:style>
  <w:style w:type="character" w:customStyle="1" w:styleId="Heading8Char">
    <w:name w:val="Heading 8 Char"/>
    <w:basedOn w:val="DefaultParagraphFont"/>
    <w:link w:val="Heading8"/>
    <w:uiPriority w:val="99"/>
    <w:semiHidden/>
    <w:locked/>
    <w:rsid w:val="00FF2DE3"/>
    <w:rPr>
      <w:rFonts w:ascii="Calibri" w:eastAsia="MS Mincho" w:hAnsi="Calibri" w:cs="Calibri"/>
      <w:i/>
      <w:iCs/>
      <w:sz w:val="24"/>
      <w:szCs w:val="24"/>
    </w:rPr>
  </w:style>
  <w:style w:type="character" w:customStyle="1" w:styleId="Heading9Char">
    <w:name w:val="Heading 9 Char"/>
    <w:basedOn w:val="DefaultParagraphFont"/>
    <w:link w:val="Heading9"/>
    <w:uiPriority w:val="99"/>
    <w:semiHidden/>
    <w:locked/>
    <w:rsid w:val="00FF2DE3"/>
    <w:rPr>
      <w:rFonts w:ascii="Cambria" w:eastAsia="MS Gothic" w:hAnsi="Cambria" w:cs="Cambria"/>
      <w:sz w:val="22"/>
      <w:szCs w:val="22"/>
    </w:rPr>
  </w:style>
  <w:style w:type="paragraph" w:styleId="BalloonText">
    <w:name w:val="Balloon Text"/>
    <w:basedOn w:val="Normal"/>
    <w:link w:val="BalloonTextChar"/>
    <w:uiPriority w:val="99"/>
    <w:semiHidden/>
    <w:rsid w:val="008923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23DC"/>
    <w:rPr>
      <w:rFonts w:ascii="Tahoma" w:hAnsi="Tahoma" w:cs="Tahoma"/>
      <w:sz w:val="16"/>
      <w:szCs w:val="16"/>
    </w:rPr>
  </w:style>
  <w:style w:type="paragraph" w:styleId="Header">
    <w:name w:val="header"/>
    <w:basedOn w:val="Normal"/>
    <w:link w:val="HeaderChar"/>
    <w:uiPriority w:val="99"/>
    <w:rsid w:val="0004449F"/>
    <w:pPr>
      <w:tabs>
        <w:tab w:val="center" w:pos="4320"/>
        <w:tab w:val="right" w:pos="8640"/>
      </w:tabs>
    </w:pPr>
  </w:style>
  <w:style w:type="character" w:customStyle="1" w:styleId="HeaderChar">
    <w:name w:val="Header Char"/>
    <w:basedOn w:val="DefaultParagraphFont"/>
    <w:link w:val="Header"/>
    <w:uiPriority w:val="99"/>
    <w:locked/>
    <w:rsid w:val="0004449F"/>
  </w:style>
  <w:style w:type="character" w:styleId="PageNumber">
    <w:name w:val="page number"/>
    <w:basedOn w:val="DefaultParagraphFont"/>
    <w:uiPriority w:val="99"/>
    <w:semiHidden/>
    <w:rsid w:val="0004449F"/>
  </w:style>
  <w:style w:type="paragraph" w:styleId="Footer">
    <w:name w:val="footer"/>
    <w:basedOn w:val="Normal"/>
    <w:link w:val="FooterChar"/>
    <w:uiPriority w:val="99"/>
    <w:rsid w:val="009E7110"/>
    <w:pPr>
      <w:tabs>
        <w:tab w:val="center" w:pos="4320"/>
        <w:tab w:val="right" w:pos="8640"/>
      </w:tabs>
    </w:pPr>
  </w:style>
  <w:style w:type="character" w:customStyle="1" w:styleId="FooterChar">
    <w:name w:val="Footer Char"/>
    <w:basedOn w:val="DefaultParagraphFont"/>
    <w:link w:val="Footer"/>
    <w:uiPriority w:val="99"/>
    <w:locked/>
    <w:rsid w:val="009E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869</Words>
  <Characters>4956</Characters>
  <Application>Microsoft Office Word</Application>
  <DocSecurity>4</DocSecurity>
  <Lines>41</Lines>
  <Paragraphs>11</Paragraphs>
  <ScaleCrop>false</ScaleCrop>
  <Company>European Commission</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TREATY</dc:title>
  <dc:creator>SARGSYAN Varduhi (EEAS-YEREVAN)</dc:creator>
  <cp:lastModifiedBy>Donner, Maria</cp:lastModifiedBy>
  <cp:revision>2</cp:revision>
  <dcterms:created xsi:type="dcterms:W3CDTF">2015-07-30T09:23:00Z</dcterms:created>
  <dcterms:modified xsi:type="dcterms:W3CDTF">2015-07-30T09:23:00Z</dcterms:modified>
</cp:coreProperties>
</file>